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BF8F" w:themeColor="accent6" w:themeTint="99"/>
  <w:body>
    <w:p w:rsidR="004F0191" w:rsidRPr="0094485A" w:rsidRDefault="006A0AE1">
      <w:pPr>
        <w:rPr>
          <w:rFonts w:ascii="Castellar" w:hAnsi="Castellar"/>
          <w:b/>
          <w:color w:val="7030A0"/>
        </w:rPr>
      </w:pPr>
      <w:r w:rsidRPr="0094485A">
        <w:rPr>
          <w:rFonts w:ascii="Castellar" w:hAnsi="Castellar"/>
          <w:b/>
          <w:color w:val="7030A0"/>
        </w:rPr>
        <w:t>Baccalauréat TMD Option Danse Orientation</w:t>
      </w:r>
    </w:p>
    <w:p w:rsidR="006A0AE1" w:rsidRDefault="006A0AE1">
      <w:pPr>
        <w:rPr>
          <w:rFonts w:ascii="Castellar" w:hAnsi="Castellar"/>
          <w:b/>
          <w:color w:val="7030A0"/>
        </w:rPr>
      </w:pPr>
      <w:r w:rsidRPr="0094485A">
        <w:rPr>
          <w:rFonts w:ascii="Castellar" w:hAnsi="Castellar"/>
          <w:b/>
          <w:color w:val="7030A0"/>
        </w:rPr>
        <w:t>2017-2018</w:t>
      </w: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235EA7" w:rsidRDefault="00235EA7">
      <w:pPr>
        <w:rPr>
          <w:rFonts w:ascii="Castellar" w:hAnsi="Castellar"/>
          <w:b/>
          <w:color w:val="7030A0"/>
        </w:rPr>
      </w:pPr>
    </w:p>
    <w:p w:rsidR="006A0AE1" w:rsidRPr="00235EA7" w:rsidRDefault="00235EA7">
      <w:pPr>
        <w:rPr>
          <w:sz w:val="16"/>
          <w:szCs w:val="16"/>
        </w:rPr>
      </w:pPr>
      <w:r w:rsidRPr="00235EA7">
        <w:rPr>
          <w:rFonts w:ascii="Castellar" w:hAnsi="Castellar"/>
          <w:b/>
          <w:color w:val="7030A0"/>
          <w:sz w:val="16"/>
          <w:szCs w:val="16"/>
        </w:rPr>
        <w:t>L. Rodrigues DE oLIVEIRA</w:t>
      </w:r>
    </w:p>
    <w:p w:rsidR="006A0AE1" w:rsidRDefault="006A0AE1" w:rsidP="006A0AE1">
      <w:r w:rsidRPr="006A0AE1">
        <w:rPr>
          <w:b/>
          <w:u w:val="single"/>
        </w:rPr>
        <w:lastRenderedPageBreak/>
        <w:t>Les métiers de la culture à Hérouville Saint Clair</w:t>
      </w:r>
      <w:r w:rsidRPr="006A0AE1">
        <w:t xml:space="preserve"> </w:t>
      </w:r>
      <w:r>
        <w:t xml:space="preserve">le </w:t>
      </w:r>
      <w:r>
        <w:t>Mercredi 11 Octobre </w:t>
      </w:r>
      <w:r>
        <w:t xml:space="preserve">2017 </w:t>
      </w:r>
      <w:r>
        <w:t xml:space="preserve">: </w:t>
      </w:r>
    </w:p>
    <w:p w:rsidR="006A0AE1" w:rsidRPr="006A0AE1" w:rsidRDefault="006A0AE1">
      <w:pPr>
        <w:rPr>
          <w:b/>
          <w:u w:val="single"/>
        </w:rPr>
      </w:pPr>
    </w:p>
    <w:p w:rsidR="006A0AE1" w:rsidRDefault="006A0AE1" w:rsidP="0094485A">
      <w:pPr>
        <w:pStyle w:val="Paragraphedeliste"/>
        <w:numPr>
          <w:ilvl w:val="0"/>
          <w:numId w:val="1"/>
        </w:numPr>
        <w:jc w:val="both"/>
      </w:pPr>
      <w:r w:rsidRPr="00C70F08">
        <w:rPr>
          <w:rFonts w:ascii="Lucida Handwriting" w:hAnsi="Lucida Handwriting"/>
          <w:b/>
          <w:color w:val="31849B" w:themeColor="accent5" w:themeShade="BF"/>
        </w:rPr>
        <w:t>Présence du Centre Chorégraphique National de Caen en Normandie</w:t>
      </w:r>
      <w:r w:rsidRPr="00C70F08">
        <w:rPr>
          <w:rFonts w:ascii="Lucida Handwriting" w:hAnsi="Lucida Handwriting"/>
          <w:color w:val="31849B" w:themeColor="accent5" w:themeShade="BF"/>
        </w:rPr>
        <w:t> :</w:t>
      </w:r>
      <w:r w:rsidRPr="00C70F08">
        <w:rPr>
          <w:color w:val="31849B" w:themeColor="accent5" w:themeShade="BF"/>
        </w:rPr>
        <w:t xml:space="preserve"> </w:t>
      </w:r>
      <w:r>
        <w:t>site ccncn.eu</w:t>
      </w:r>
    </w:p>
    <w:p w:rsidR="00C70F08" w:rsidRDefault="00C70F08" w:rsidP="0094485A">
      <w:pPr>
        <w:pStyle w:val="Paragraphedeliste"/>
        <w:jc w:val="both"/>
      </w:pPr>
      <w:r>
        <w:rPr>
          <w:b/>
        </w:rPr>
        <w:t xml:space="preserve">Fiche métier à disposition </w:t>
      </w:r>
      <w:r>
        <w:t>au CDI sur demande. La fiche métier présente le CCNCN et détaille les postes (directeur, directeur-adjoint, directeur technique, etc.).</w:t>
      </w:r>
    </w:p>
    <w:p w:rsidR="006A0AE1" w:rsidRDefault="006A0AE1" w:rsidP="0094485A">
      <w:pPr>
        <w:pStyle w:val="Paragraphedeliste"/>
        <w:numPr>
          <w:ilvl w:val="0"/>
          <w:numId w:val="1"/>
        </w:numPr>
        <w:jc w:val="both"/>
      </w:pPr>
      <w:r w:rsidRPr="00C70F08">
        <w:rPr>
          <w:rFonts w:ascii="Lucida Handwriting" w:hAnsi="Lucida Handwriting"/>
          <w:b/>
          <w:color w:val="31849B" w:themeColor="accent5" w:themeShade="BF"/>
        </w:rPr>
        <w:t>Présence de l’Onisep </w:t>
      </w:r>
      <w:r w:rsidR="00C70F08" w:rsidRPr="00C70F08">
        <w:rPr>
          <w:rFonts w:ascii="Lucida Handwriting" w:hAnsi="Lucida Handwriting"/>
          <w:b/>
          <w:color w:val="31849B" w:themeColor="accent5" w:themeShade="BF"/>
        </w:rPr>
        <w:t>:</w:t>
      </w:r>
      <w:r w:rsidR="00C70F08" w:rsidRPr="00C70F08">
        <w:rPr>
          <w:rFonts w:ascii="Lucida Handwriting" w:hAnsi="Lucida Handwriting"/>
          <w:color w:val="31849B" w:themeColor="accent5" w:themeShade="BF"/>
        </w:rPr>
        <w:t xml:space="preserve"> </w:t>
      </w:r>
      <w:r w:rsidR="00C70F08">
        <w:rPr>
          <w:rFonts w:ascii="Lucida Handwriting" w:hAnsi="Lucida Handwriting"/>
          <w:color w:val="31849B" w:themeColor="accent5" w:themeShade="BF"/>
        </w:rPr>
        <w:t xml:space="preserve"> </w:t>
      </w:r>
      <w:bookmarkStart w:id="0" w:name="_GoBack"/>
      <w:r w:rsidR="00C70F08" w:rsidRPr="00C70F08">
        <w:rPr>
          <w:rFonts w:asciiTheme="majorHAnsi" w:hAnsiTheme="majorHAnsi"/>
        </w:rPr>
        <w:t>l’option</w:t>
      </w:r>
      <w:r w:rsidRPr="00C70F08">
        <w:rPr>
          <w:rFonts w:asciiTheme="majorHAnsi" w:hAnsiTheme="majorHAnsi"/>
        </w:rPr>
        <w:t xml:space="preserve"> </w:t>
      </w:r>
      <w:bookmarkEnd w:id="0"/>
      <w:r w:rsidRPr="00C70F08">
        <w:rPr>
          <w:rFonts w:asciiTheme="majorHAnsi" w:hAnsiTheme="majorHAnsi"/>
        </w:rPr>
        <w:t>d</w:t>
      </w:r>
      <w:r>
        <w:t xml:space="preserve">anse du bac Tmd apparaîtra bien sur la brochure de Février 2018 ! </w:t>
      </w:r>
      <w:r w:rsidR="00C70F08">
        <w:t>Vous pourr</w:t>
      </w:r>
      <w:r>
        <w:t xml:space="preserve">ez vous renseigner </w:t>
      </w:r>
      <w:r w:rsidR="00C70F08">
        <w:t xml:space="preserve">lors des </w:t>
      </w:r>
      <w:r>
        <w:t xml:space="preserve"> Po</w:t>
      </w:r>
      <w:r w:rsidR="00C70F08">
        <w:t>rtes ouvertes du Lycée Malherbe en 2018.</w:t>
      </w:r>
    </w:p>
    <w:p w:rsidR="0094485A" w:rsidRDefault="0094485A" w:rsidP="0094485A">
      <w:pPr>
        <w:jc w:val="both"/>
      </w:pPr>
    </w:p>
    <w:p w:rsidR="0094485A" w:rsidRPr="0094485A" w:rsidRDefault="0094485A" w:rsidP="0094485A">
      <w:pPr>
        <w:jc w:val="both"/>
        <w:rPr>
          <w:u w:val="single"/>
        </w:rPr>
      </w:pPr>
      <w:r w:rsidRPr="0094485A">
        <w:rPr>
          <w:u w:val="single"/>
        </w:rPr>
        <w:t xml:space="preserve">Autres sources possibles : </w:t>
      </w:r>
    </w:p>
    <w:p w:rsidR="00C70F08" w:rsidRDefault="00C70F08" w:rsidP="0094485A">
      <w:pPr>
        <w:pStyle w:val="Paragraphedeliste"/>
        <w:jc w:val="both"/>
        <w:rPr>
          <w:rFonts w:asciiTheme="majorHAnsi" w:hAnsiTheme="majorHAnsi"/>
        </w:rPr>
      </w:pPr>
      <w:r>
        <w:rPr>
          <w:rFonts w:ascii="Lucida Handwriting" w:hAnsi="Lucida Handwriting"/>
          <w:b/>
          <w:color w:val="31849B" w:themeColor="accent5" w:themeShade="BF"/>
        </w:rPr>
        <w:t xml:space="preserve">Sur le site de l’Onisep, </w:t>
      </w:r>
      <w:r>
        <w:rPr>
          <w:rFonts w:asciiTheme="majorHAnsi" w:hAnsiTheme="majorHAnsi"/>
        </w:rPr>
        <w:t xml:space="preserve">vous pouvez trouver une cinquantaine de fiches sur la danse dont la suivante : </w:t>
      </w:r>
      <w:r w:rsidRPr="00C70F08">
        <w:rPr>
          <w:rFonts w:asciiTheme="majorHAnsi" w:hAnsiTheme="majorHAnsi"/>
          <w:i/>
        </w:rPr>
        <w:t>que faire après le bac Tmd</w:t>
      </w:r>
      <w:r>
        <w:rPr>
          <w:rFonts w:asciiTheme="majorHAnsi" w:hAnsiTheme="majorHAnsi"/>
        </w:rPr>
        <w:t xml:space="preserve"> ? </w:t>
      </w:r>
      <w:r w:rsidR="0094485A">
        <w:rPr>
          <w:rFonts w:asciiTheme="majorHAnsi" w:hAnsiTheme="majorHAnsi"/>
        </w:rPr>
        <w:t>Cette fiche rappelle qu’il est possible de poursuivre ses études dans un conservatoire ou bien à l’université en Licence Arts ou Arts du spectacle, option danse (ex. Bordeaux 3, Nice, Paris 8, Lille 3, Lyon, Strasbourg) : les études à l’université demande un niveau théorique parfois difficile à atteindre.</w:t>
      </w:r>
    </w:p>
    <w:p w:rsidR="0094485A" w:rsidRPr="0094485A" w:rsidRDefault="0094485A" w:rsidP="0094485A">
      <w:pPr>
        <w:pStyle w:val="Paragraphedeliste"/>
        <w:jc w:val="both"/>
        <w:rPr>
          <w:rFonts w:ascii="Lucida Handwriting" w:hAnsi="Lucida Handwriting"/>
          <w:color w:val="7030A0"/>
        </w:rPr>
      </w:pPr>
      <w:r>
        <w:rPr>
          <w:rFonts w:ascii="Lucida Handwriting" w:hAnsi="Lucida Handwriting"/>
          <w:b/>
          <w:color w:val="7030A0"/>
        </w:rPr>
        <w:t>Le CDI du lycée Malherbe reçoit régulièrement les nouvelles brochures de l’Onisep : consultez-les !</w:t>
      </w:r>
    </w:p>
    <w:p w:rsidR="0094485A" w:rsidRDefault="0094485A" w:rsidP="0094485A">
      <w:pPr>
        <w:pStyle w:val="Paragraphedeliste"/>
        <w:jc w:val="both"/>
        <w:rPr>
          <w:rFonts w:asciiTheme="majorHAnsi" w:hAnsiTheme="majorHAnsi"/>
        </w:rPr>
      </w:pPr>
    </w:p>
    <w:p w:rsidR="0094485A" w:rsidRDefault="0094485A" w:rsidP="0094485A">
      <w:pPr>
        <w:pStyle w:val="Paragraphedeliste"/>
        <w:jc w:val="both"/>
        <w:rPr>
          <w:rFonts w:asciiTheme="majorHAnsi" w:hAnsiTheme="majorHAnsi"/>
        </w:rPr>
      </w:pPr>
      <w:r>
        <w:rPr>
          <w:rFonts w:ascii="Lucida Handwriting" w:hAnsi="Lucida Handwriting"/>
          <w:b/>
          <w:color w:val="31849B" w:themeColor="accent5" w:themeShade="BF"/>
        </w:rPr>
        <w:t xml:space="preserve">Sur le site emploi-danse.info : </w:t>
      </w:r>
      <w:r>
        <w:rPr>
          <w:rFonts w:asciiTheme="majorHAnsi" w:hAnsiTheme="majorHAnsi"/>
        </w:rPr>
        <w:t xml:space="preserve">ce site permet de se renseigner sur les métiers de la danse (par ex. le métier de professeur de danse, l’ouverture d’une école, les structures où exercer son métier) mais aussi sur les diplômes. Vous y trouverez des </w:t>
      </w:r>
      <w:r w:rsidRPr="0094485A">
        <w:rPr>
          <w:rFonts w:ascii="Lucida Handwriting" w:hAnsi="Lucida Handwriting"/>
          <w:b/>
          <w:color w:val="7030A0"/>
        </w:rPr>
        <w:t>témoignages</w:t>
      </w:r>
      <w:r>
        <w:rPr>
          <w:rFonts w:asciiTheme="majorHAnsi" w:hAnsiTheme="majorHAnsi"/>
        </w:rPr>
        <w:t xml:space="preserve">, des entretiens et des vidéos de </w:t>
      </w:r>
      <w:r w:rsidRPr="0094485A">
        <w:rPr>
          <w:rFonts w:ascii="Lucida Handwriting" w:hAnsi="Lucida Handwriting"/>
          <w:b/>
          <w:color w:val="7030A0"/>
        </w:rPr>
        <w:t>professionnels</w:t>
      </w:r>
      <w:r w:rsidRPr="0094485A">
        <w:rPr>
          <w:rFonts w:asciiTheme="majorHAnsi" w:hAnsiTheme="majorHAnsi"/>
          <w:color w:val="7030A0"/>
        </w:rPr>
        <w:t xml:space="preserve"> </w:t>
      </w:r>
      <w:r>
        <w:rPr>
          <w:rFonts w:asciiTheme="majorHAnsi" w:hAnsiTheme="majorHAnsi"/>
        </w:rPr>
        <w:t>de la danse qui vous retracent leur parcours.</w:t>
      </w:r>
    </w:p>
    <w:p w:rsidR="0094485A" w:rsidRDefault="0094485A" w:rsidP="0094485A">
      <w:pPr>
        <w:pStyle w:val="Paragraphedeliste"/>
        <w:jc w:val="both"/>
        <w:rPr>
          <w:rFonts w:asciiTheme="majorHAnsi" w:hAnsiTheme="majorHAnsi"/>
        </w:rPr>
      </w:pPr>
    </w:p>
    <w:p w:rsidR="006A0AE1" w:rsidRDefault="0094485A" w:rsidP="00235EA7">
      <w:pPr>
        <w:pStyle w:val="Paragraphedeliste"/>
        <w:jc w:val="both"/>
        <w:rPr>
          <w:rFonts w:asciiTheme="majorHAnsi" w:hAnsiTheme="majorHAnsi"/>
        </w:rPr>
      </w:pPr>
      <w:r w:rsidRPr="007D55AE">
        <w:rPr>
          <w:rFonts w:ascii="Lucida Handwriting" w:hAnsi="Lucida Handwriting"/>
          <w:b/>
          <w:color w:val="31849B" w:themeColor="accent5" w:themeShade="BF"/>
        </w:rPr>
        <w:t>Sur le site du CND.fr</w:t>
      </w:r>
      <w:r>
        <w:rPr>
          <w:rFonts w:asciiTheme="majorHAnsi" w:hAnsiTheme="majorHAnsi"/>
        </w:rPr>
        <w:t>, le Centre National de la Danse, (présent à Paris et à Lyon), vous trouverez outre l’actualité des événements autour de la danse, quelques entretiens de professionnels.</w:t>
      </w:r>
    </w:p>
    <w:p w:rsidR="00235EA7" w:rsidRDefault="00235EA7" w:rsidP="00235EA7">
      <w:pPr>
        <w:pStyle w:val="Paragraphedeliste"/>
        <w:jc w:val="both"/>
      </w:pPr>
    </w:p>
    <w:p w:rsidR="0058568E" w:rsidRDefault="00235EA7" w:rsidP="0058568E">
      <w:pPr>
        <w:pStyle w:val="Paragraphedeliste"/>
        <w:jc w:val="both"/>
      </w:pPr>
      <w:r>
        <w:t xml:space="preserve">Sur le site du CIDJ : </w:t>
      </w:r>
      <w:hyperlink r:id="rId6" w:history="1">
        <w:r w:rsidRPr="00682DB1">
          <w:rPr>
            <w:rStyle w:val="Lienhypertexte"/>
          </w:rPr>
          <w:t>http://www.cidj.com/article-metier/danseuse-danseur</w:t>
        </w:r>
      </w:hyperlink>
      <w:r>
        <w:t>. Vous trouverez une fiche sur le métier de danseur/danseuse. Ce site est précieux pour organiser votre future vie étudiante (logement, bourses sur différents critères, annonce de jobs étudiants, projet à financer, etc.).</w:t>
      </w:r>
    </w:p>
    <w:sectPr w:rsidR="0058568E" w:rsidSect="006A0AE1">
      <w:pgSz w:w="16838" w:h="11906" w:orient="landscape"/>
      <w:pgMar w:top="1417" w:right="1417" w:bottom="1417" w:left="1417" w:header="708" w:footer="708" w:gutter="0"/>
      <w:cols w:num="2" w:space="708" w:equalWidth="0">
        <w:col w:w="4196" w:space="708"/>
        <w:col w:w="91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31720"/>
    <w:multiLevelType w:val="hybridMultilevel"/>
    <w:tmpl w:val="506816A6"/>
    <w:lvl w:ilvl="0" w:tplc="15D0361C">
      <w:start w:val="201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E1"/>
    <w:rsid w:val="00235EA7"/>
    <w:rsid w:val="004F0191"/>
    <w:rsid w:val="0058568E"/>
    <w:rsid w:val="006A0AE1"/>
    <w:rsid w:val="007D55AE"/>
    <w:rsid w:val="008A1B6D"/>
    <w:rsid w:val="0094485A"/>
    <w:rsid w:val="00C70F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0AE1"/>
    <w:pPr>
      <w:ind w:left="720"/>
      <w:contextualSpacing/>
    </w:pPr>
  </w:style>
  <w:style w:type="character" w:styleId="Lienhypertexte">
    <w:name w:val="Hyperlink"/>
    <w:basedOn w:val="Policepardfaut"/>
    <w:uiPriority w:val="99"/>
    <w:unhideWhenUsed/>
    <w:rsid w:val="00235E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0AE1"/>
    <w:pPr>
      <w:ind w:left="720"/>
      <w:contextualSpacing/>
    </w:pPr>
  </w:style>
  <w:style w:type="character" w:styleId="Lienhypertexte">
    <w:name w:val="Hyperlink"/>
    <w:basedOn w:val="Policepardfaut"/>
    <w:uiPriority w:val="99"/>
    <w:unhideWhenUsed/>
    <w:rsid w:val="00235E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dj.com/article-metier/danseuse-danseu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322</Words>
  <Characters>1773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&amp; Manuel</dc:creator>
  <cp:lastModifiedBy>Lisa &amp; Manuel</cp:lastModifiedBy>
  <cp:revision>3</cp:revision>
  <cp:lastPrinted>2017-10-27T11:58:00Z</cp:lastPrinted>
  <dcterms:created xsi:type="dcterms:W3CDTF">2017-10-27T10:52:00Z</dcterms:created>
  <dcterms:modified xsi:type="dcterms:W3CDTF">2017-10-27T11:59:00Z</dcterms:modified>
</cp:coreProperties>
</file>